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2D" w:rsidRPr="00E60C9D" w:rsidRDefault="00C4102D" w:rsidP="00E60C9D">
      <w:pPr>
        <w:pStyle w:val="Paragraphedeliste"/>
        <w:spacing w:line="36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E60C9D">
        <w:rPr>
          <w:rFonts w:ascii="Arial" w:hAnsi="Arial" w:cs="Arial"/>
          <w:b/>
          <w:sz w:val="24"/>
          <w:szCs w:val="24"/>
        </w:rPr>
        <w:t xml:space="preserve">Quiz « Exigences de l’ISO </w:t>
      </w:r>
      <w:r w:rsidR="00E60C9D" w:rsidRPr="00E60C9D">
        <w:rPr>
          <w:rFonts w:ascii="Arial" w:hAnsi="Arial" w:cs="Arial"/>
          <w:b/>
          <w:sz w:val="24"/>
          <w:szCs w:val="24"/>
        </w:rPr>
        <w:t>37</w:t>
      </w:r>
      <w:r w:rsidRPr="00E60C9D">
        <w:rPr>
          <w:rFonts w:ascii="Arial" w:hAnsi="Arial" w:cs="Arial"/>
          <w:b/>
          <w:sz w:val="24"/>
          <w:szCs w:val="24"/>
        </w:rPr>
        <w:t>001 v</w:t>
      </w:r>
      <w:r w:rsidR="00200730" w:rsidRPr="00E60C9D">
        <w:rPr>
          <w:rFonts w:ascii="Arial" w:hAnsi="Arial" w:cs="Arial"/>
          <w:b/>
          <w:sz w:val="24"/>
          <w:szCs w:val="24"/>
        </w:rPr>
        <w:t>ersion</w:t>
      </w:r>
      <w:r w:rsidRPr="00E60C9D">
        <w:rPr>
          <w:rFonts w:ascii="Arial" w:hAnsi="Arial" w:cs="Arial"/>
          <w:b/>
          <w:sz w:val="24"/>
          <w:szCs w:val="24"/>
        </w:rPr>
        <w:t xml:space="preserve"> 201</w:t>
      </w:r>
      <w:r w:rsidR="00E60C9D" w:rsidRPr="00E60C9D">
        <w:rPr>
          <w:rFonts w:ascii="Arial" w:hAnsi="Arial" w:cs="Arial"/>
          <w:b/>
          <w:sz w:val="24"/>
          <w:szCs w:val="24"/>
        </w:rPr>
        <w:t>6</w:t>
      </w:r>
      <w:r w:rsidRPr="00E60C9D">
        <w:rPr>
          <w:rFonts w:ascii="Arial" w:hAnsi="Arial" w:cs="Arial"/>
          <w:b/>
          <w:sz w:val="24"/>
          <w:szCs w:val="24"/>
        </w:rPr>
        <w:t xml:space="preserve"> » </w:t>
      </w:r>
      <w:r w:rsidR="00E60C9D" w:rsidRPr="00E60C9D">
        <w:rPr>
          <w:rFonts w:ascii="Arial" w:hAnsi="Arial" w:cs="Arial"/>
          <w:b/>
          <w:sz w:val="24"/>
          <w:szCs w:val="24"/>
        </w:rPr>
        <w:t xml:space="preserve">avec </w:t>
      </w:r>
      <w:r w:rsidRPr="00E60C9D">
        <w:rPr>
          <w:rFonts w:ascii="Arial" w:hAnsi="Arial" w:cs="Arial"/>
          <w:b/>
          <w:sz w:val="24"/>
          <w:szCs w:val="24"/>
        </w:rPr>
        <w:t xml:space="preserve">réponses </w:t>
      </w:r>
      <w:r w:rsidR="00E60C9D" w:rsidRPr="00E60C9D">
        <w:rPr>
          <w:rFonts w:ascii="Arial" w:hAnsi="Arial" w:cs="Arial"/>
          <w:b/>
          <w:sz w:val="24"/>
          <w:szCs w:val="24"/>
        </w:rPr>
        <w:t>(102 questions)</w:t>
      </w:r>
    </w:p>
    <w:p w:rsidR="00E60C9D" w:rsidRPr="00E60C9D" w:rsidRDefault="00E60C9D" w:rsidP="00E60C9D">
      <w:pPr>
        <w:spacing w:line="360" w:lineRule="auto"/>
        <w:ind w:left="567"/>
        <w:jc w:val="both"/>
        <w:rPr>
          <w:rFonts w:ascii="Arial" w:hAnsi="Arial" w:cs="Arial"/>
        </w:rPr>
      </w:pP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À des intervalles planifiés, la direction doit procéder à la revue du SMAC afin de s’assurer qu’il est toujours approprié, adéquat et efficace – 9.3.1 Revue de direction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L’appréciation du risque de corruption doit s’appuyer sur les diligences raisonnables nécessaires afin d’évaluer le risque de corruption – 8.2 Diligences raisonnables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L’organe de gouvernance (s’il existe) doit réaliser des revues périodiques du SMAC – 9.3.2 Revue de l’organe de gouvernance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L’organe de gouvernance doit démontrer son leadership et engagement en approuvant la politique anticorruption de l’organisation – 5.1.1 Organe de gouvernance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améliorer en continu la performance, l’adéquation et l’efficacité du SMAC – 10.2 Amélioration continue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apprécier la nature et l’étendue du risque de corruption – 8.2 Diligences raisonnables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assurer de façon raisonnable que le SMAC atteint ses objectifs – 6.1 Actions face aux risques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assurer que l’identification, le format, la revue et l’approbation des documents sont appropriés – 7.5.2 Création et mise à jour des documents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conserver des enregistrements de l’évaluation des risques de corruption – 4.5 Risques de 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conserver des enregistrements sur le contenu des formations, la date des formations et les participants - 7.3 Sensibilisation et formation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conserver les enregistrements des résultats d’audit – 9.2 Audit interne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conserver les enregistrements des résultats des revues de direction - 9.3.1 Revue de direction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définir des critères afin d’évaluer le niveau de risques de corruption – 4.5 Risques de 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déterminer à quel moment les objectifs seront atteints - 6.2 Objectifs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60C9D">
        <w:rPr>
          <w:rFonts w:ascii="Arial" w:hAnsi="Arial" w:cs="Arial"/>
          <w:sz w:val="24"/>
          <w:szCs w:val="24"/>
        </w:rPr>
        <w:lastRenderedPageBreak/>
        <w:t>L’organisation doit déterminer ce qu’il est nécessaire de surveiller et de mesurer – 9.1 Inspection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déterminer ce qu’il est nécessaire de surveiller et de mesurer – 9.1 Inspection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déterminer les compétences nécessaires du personnel effectuant un travail qui a une incidence sur les performances anticorruption – 7.2.1 Généralités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déterminer quand la surveillance et la mesure doivent être effectuées – 9.1 Inspection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déterminer qui est responsable de la surveillance – 9.1 Inspection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déterminer si le SMAC est conforme aux exigences du SMAC - 9.2 Audit interne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déterminer si le SMAC est efficacement mis en place et tenu à jour - 9.2 Audit interne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donner les moyens et la légitimité aux enquêteurs – 8.10 Enquête et traitement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encourager et permettre aux personnes de rapporter de bonne foi les tentatives de corruption, cas de corruption avérées ou cas de corruption suspectés – 8.9 Signalement des inquiétudes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encourager et permettre aux personnes de rapporter de bonne foi les tentatives de corruption, cas de corruption avérées ou cas de corruption suspectés – 8.9 Signalement des inquiétudes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établir les objectifs du SMAC – 6.2 Objectifs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évaluer l’efficacité des actions face aux risques de corruption – 6.1 Actions face aux risques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évaluer la performance anticorruption et l’efficacité du SMAC – 9.1 Inspection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évaluer s’il est nécessaire de mener une action corrective – 10.1 Non-conformité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examiner l’efficacité de toute action corrective mise en place – 10.1 Non-conformité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identifier et documenter les enjeux externes et internes – 4.1 Contexte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identifier et fournir les ressources nécessaires au SMAC – 7.1 Ressources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lastRenderedPageBreak/>
        <w:t>L’organisation doit imposer l’évaluation de tout cas de corruption signalé, détecté ou raisonnablement suspecté – 8.10 Enquête et traitement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imposer que l’enquête soit réalisée de manière confidentielle – 8.10 Enquête et traitement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mettre en place des moyens de contrôle financiers afin de gérer le risque de corruption – 8.3 Moyens financiers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mettre en place des moyens de contrôle non financiers afin de gérer le risque de corruption – 8.4 Moyens non financiers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mettre en place une procédure qui impose que toute entité sur laquelle il exerce un contrôle mette en place le SMAC de l’organisation – 8.5 Moyens anticorruption par les partenaires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mettre en place une procédure qui impose que toute entité sur laquelle il exerce un contrôle mette en place ses propres moyens de contrôle anticorruption – 8.5 Moyens anticorruption par les partenaires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mettre en place une procédure qui impose que les partenaires s’engagent à prévenir la corruption – 8.6 Engagements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mettre une procédure afin de prévenir l’offre, la mise à disposition ou l’acceptation de cadeaux et avantages similaires – 8.7 Cadeaux et avantages similaires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permettre au personnel de recevoir des conseils sur le comportement à adopter face à une inquiétude  – 8.9 Signalement des inquiétudes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permettre des rapports anonymes – 8.9 Signalement des inquiétudes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planifier les actions à mettre en place face aux risques de corruption – 6.1 Actions face aux risques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planifier, établir, mettre en place et maintenir le programme d’audit – 9.2 Audit interne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planifier, mettre en place, passer en revue et maîtriser les processus nécessaires afin de satisfaire aux exigences du SMAC – 8.1 Planification et maîtrise opérationnelles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réagir promptement lorsqu’une non-conformité se produit – 10.1 Non-conformité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réaliser des audits internes à intervalles planifiés – 9.2 Audit interne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lastRenderedPageBreak/>
        <w:t>L’organisation doit réaliser des évaluations régulières des risques de corruption – 4.5 Risques de 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s’assurer qu’aucun auditeur n’audite son propre département – 9.2 Audit interne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s’assurer que les processus externalisés sont sous contrôle – 8.1 Planification et maîtrise opérationnelles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sélectionner des auditeurs compétents – 9.2 Audit interne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sensibiliser et former le personnel aux mécanismes anticorruption – 7.3 Sensibilisation et formation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doit, dans certains cas, prendre des mesures appropriées aux risques de corruption et la nature d’une transaction, d’un projet ou d’une relation, afin d’y mettre fin – 8.8 Inadéquation des moyens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cartographie des processus doit être établie et documentée NO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assumer la responsabilité globale de la conformité du SMAC – 5.3.1 Rôles et responsabilités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attribuer la responsabilité et l’autorité à une fonction de conformité anticorruption – 5.3.2 Fonction de conformité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démontrer son leadership et engagement en promouvant une culture anticorruption appropriée – 5.1.2 Direction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démontrer son leadership et engagement en promouvant l’amélioration continue – 5.1.2 Direction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démontrer son leadership et engagement en s’assurant que les exigences du SMAC sont intégrées dans les processus de l’organisation – 5.1.2 Direction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établir, tenir à jour et passer en revue la politique anticorruption – 5.2 Politique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former le personnel à l’amélioration continue du SMAC NO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procéder la revue de direction au moins deux fois par an NO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rejeter les rapports anonymes NO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formation doit aborder comment reconnaître les sollicitations ou offres de pots-de-vin – 7.3 Sensibilisation et formation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formation doit aborder la politique anticorruption, les procédures et le SMAC – 7.3 Sensibilisation et formation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formation doit aborder le risque de corruption et les conséquences négatives pour l’organisation – 7.3 Sensibilisation et formation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lastRenderedPageBreak/>
        <w:t>La formation doit aborder les conséquences du non-respect des exigences du SMAC – 7.3 Sensibilisation et formation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politique anticorruption doit être communiquée uniquement à l’ensemble du personnel NO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politique anticorruption doit être disponible aux parties prenantes – 5.2 Politique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politique anticorruption doit être disponible sous une forme graphique NO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politique anticorruption doit être mise à disposition de l’ensemble du personnel et des parties prenantes – 7.4 Communication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politique anticorruption doit fournir un cadre pour l’établissement des objectifs anticorruption – 5.2 Politique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politique anticorruption doit inclure l’engagement pour l’amélioration continue du SMAC – 5.2 Politique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procédure documentée pour la maîtrise des processus externalisés doit être tenue à jour NO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revue de direction doit prendre en compte les modifications des enjeux externes et internes - 9.3.1 Revue de direction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revue de direction doit prendre en compte les opportunités d’amélioration continue du SMAC - 9.3.1 Revue de direction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revue de direction doit prendre en compte les tendances concernant les résultats d’audit - 9.3.1 Revue de direction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revue de direction doit prendre en compte les tendances concernant les enquêtes - 9.3.1 Revue de direction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domaine d’application du SMAC doit être disponible sous une forme documentée – 4.3 Domaine d’application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60C9D">
        <w:rPr>
          <w:rFonts w:ascii="Arial" w:hAnsi="Arial" w:cs="Arial"/>
          <w:sz w:val="24"/>
          <w:szCs w:val="24"/>
        </w:rPr>
        <w:t>Le manuel</w:t>
      </w:r>
      <w:proofErr w:type="gramEnd"/>
      <w:r w:rsidRPr="00E60C9D">
        <w:rPr>
          <w:rFonts w:ascii="Arial" w:hAnsi="Arial" w:cs="Arial"/>
          <w:sz w:val="24"/>
          <w:szCs w:val="24"/>
        </w:rPr>
        <w:t xml:space="preserve"> qualité doit être approuvé par la direction NO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60C9D">
        <w:rPr>
          <w:rFonts w:ascii="Arial" w:hAnsi="Arial" w:cs="Arial"/>
          <w:sz w:val="24"/>
          <w:szCs w:val="24"/>
        </w:rPr>
        <w:t>Le manuel</w:t>
      </w:r>
      <w:proofErr w:type="gramEnd"/>
      <w:r w:rsidRPr="00E60C9D">
        <w:rPr>
          <w:rFonts w:ascii="Arial" w:hAnsi="Arial" w:cs="Arial"/>
          <w:sz w:val="24"/>
          <w:szCs w:val="24"/>
        </w:rPr>
        <w:t xml:space="preserve"> qualité doit être établi et tenu à jour NO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personnel doit respecter la politique anticorruption selon la procédure relative à l’emploi – 7.2.2 Processus relatif à l’emploi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processus gestion des risques doit être établi NO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responsable anticorruption doit disposer d’un accès direct et immédiat à la direction – 5.3.2 Fonction de conformité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responsable anticorruption doit être indépendant de la direction NO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responsable anticorruption doit évaluer de façon continue si le SMAC est mis de façon efficace – 9.4 Revue de la fonction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lastRenderedPageBreak/>
        <w:t>Le responsable anticorruption doit rendre compte à la direction de la mise en place du SMAC, y compris les résultats des enquêtes et des audits – 9.4 Revue de la fonction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responsable anticorruption doit s’assurer que le SMAC est conforme aux exigences de l’ISO 37001 – 5.3.2 Fonction de conformité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SMAC doit être établi, documenté, mis en place, tenu à jour et amélioré en continu – 4.4 SMAC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SMAC doit être raisonnable et approprié – 4.4 SMAC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SMAC doit inclure les documents exigés par l’ISO 37001 – 7.5.1 Généralités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Les actions correctives doivent être appropriées aux conséquences des non-conformités – 10.1 Non-conformité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Les audits doivent être raisonnables, appropriés et basés sur les risques – 9.2 Audit interne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Les documents d’origine externe doivent être approuvés NO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 xml:space="preserve">Les documents d’origine externe doivent être identifiés de façon appropriée – 7.5.3 Maîtrise des documents 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 xml:space="preserve">Les documents exigés par le SMAC doivent être disponibles – 7.5.3 Maîtrise des documents 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Les documents exigés par le SMAC doivent être maîtrisés afin d’assurer leur stockage, conservation et élimination – 7.5.3 Maîtrise des documents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Les documents exigés par le SMAC doivent être modifiables par l’ensemble du personnel NO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 xml:space="preserve">Les documents exigés par le SMAC doivent être protégés – 7.5.3 Maîtrise des documents 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 xml:space="preserve">Les exigences des parties prenantes doivent être documentées – 4.2 Parties prenantes 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Les objectifs du SMAC doivent être atteignables - 6.2 Objectifs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Les objectifs du SMAC doivent être cohérents avec la politique anticorruption - 6.2 Objectifs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Les parties prenantes doivent être documentées – 4.2 Parties prenantes</w:t>
      </w:r>
    </w:p>
    <w:sectPr w:rsidR="00E60C9D" w:rsidRPr="00E60C9D" w:rsidSect="00E60C9D">
      <w:footerReference w:type="even" r:id="rId8"/>
      <w:footerReference w:type="default" r:id="rId9"/>
      <w:pgSz w:w="11906" w:h="16838"/>
      <w:pgMar w:top="851" w:right="1133" w:bottom="1079" w:left="1134" w:header="708" w:footer="7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656" w:rsidRDefault="00211656" w:rsidP="00E71C58">
      <w:r>
        <w:separator/>
      </w:r>
    </w:p>
  </w:endnote>
  <w:endnote w:type="continuationSeparator" w:id="0">
    <w:p w:rsidR="00211656" w:rsidRDefault="00211656" w:rsidP="00E7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C79" w:rsidRDefault="00172C7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72C79" w:rsidRDefault="00172C7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C79" w:rsidRPr="00C4102D" w:rsidRDefault="00172C79">
    <w:pPr>
      <w:pStyle w:val="Pieddepage"/>
      <w:tabs>
        <w:tab w:val="clear" w:pos="9072"/>
        <w:tab w:val="right" w:pos="10080"/>
      </w:tabs>
      <w:ind w:right="23"/>
      <w:rPr>
        <w:rFonts w:ascii="Arial" w:hAnsi="Arial" w:cs="Arial"/>
        <w:i/>
        <w:color w:val="000080"/>
        <w:sz w:val="20"/>
        <w:szCs w:val="20"/>
      </w:rPr>
    </w:pPr>
    <w:r w:rsidRPr="00C4102D">
      <w:rPr>
        <w:rFonts w:ascii="Arial" w:hAnsi="Arial" w:cs="Arial"/>
        <w:i/>
        <w:color w:val="000080"/>
        <w:sz w:val="20"/>
        <w:szCs w:val="20"/>
      </w:rPr>
      <w:t xml:space="preserve">www.pqb.fr                                                      E </w:t>
    </w:r>
    <w:r w:rsidR="00E60C9D">
      <w:rPr>
        <w:rFonts w:ascii="Arial" w:hAnsi="Arial" w:cs="Arial"/>
        <w:i/>
        <w:color w:val="000080"/>
        <w:sz w:val="20"/>
        <w:szCs w:val="20"/>
      </w:rPr>
      <w:t>2</w:t>
    </w:r>
    <w:r w:rsidRPr="00C4102D">
      <w:rPr>
        <w:rFonts w:ascii="Arial" w:hAnsi="Arial" w:cs="Arial"/>
        <w:i/>
        <w:color w:val="000080"/>
        <w:sz w:val="20"/>
        <w:szCs w:val="20"/>
      </w:rPr>
      <w:t>5</w:t>
    </w:r>
    <w:r w:rsidR="004F307D" w:rsidRPr="00C4102D">
      <w:rPr>
        <w:rFonts w:ascii="Arial" w:hAnsi="Arial" w:cs="Arial"/>
        <w:i/>
        <w:color w:val="000080"/>
        <w:sz w:val="20"/>
        <w:szCs w:val="20"/>
      </w:rPr>
      <w:t>v1</w:t>
    </w:r>
    <w:r w:rsidR="00E60C9D">
      <w:rPr>
        <w:rFonts w:ascii="Arial" w:hAnsi="Arial" w:cs="Arial"/>
        <w:i/>
        <w:color w:val="000080"/>
        <w:sz w:val="20"/>
        <w:szCs w:val="20"/>
      </w:rPr>
      <w:t>6</w:t>
    </w:r>
    <w:r w:rsidRPr="00C4102D">
      <w:rPr>
        <w:rFonts w:ascii="Arial" w:hAnsi="Arial" w:cs="Arial"/>
        <w:i/>
        <w:color w:val="000080"/>
        <w:sz w:val="20"/>
        <w:szCs w:val="20"/>
      </w:rPr>
      <w:t xml:space="preserve"> Q</w:t>
    </w:r>
    <w:r w:rsidR="00C4102D" w:rsidRPr="00C4102D">
      <w:rPr>
        <w:rFonts w:ascii="Arial" w:hAnsi="Arial" w:cs="Arial"/>
        <w:i/>
        <w:color w:val="000080"/>
        <w:sz w:val="20"/>
        <w:szCs w:val="20"/>
      </w:rPr>
      <w:t>uiz</w:t>
    </w:r>
    <w:r w:rsidRPr="00C4102D">
      <w:rPr>
        <w:rFonts w:ascii="Arial" w:hAnsi="Arial" w:cs="Arial"/>
        <w:i/>
        <w:color w:val="000080"/>
        <w:sz w:val="20"/>
        <w:szCs w:val="20"/>
      </w:rPr>
      <w:t xml:space="preserve">                                                 </w:t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fldChar w:fldCharType="begin"/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instrText xml:space="preserve"> PAGE </w:instrText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fldChar w:fldCharType="separate"/>
    </w:r>
    <w:r w:rsidR="00E60C9D">
      <w:rPr>
        <w:rStyle w:val="Numrodepage"/>
        <w:rFonts w:ascii="Arial" w:hAnsi="Arial" w:cs="Arial"/>
        <w:i/>
        <w:noProof/>
        <w:color w:val="000080"/>
        <w:sz w:val="20"/>
        <w:szCs w:val="20"/>
      </w:rPr>
      <w:t>2</w:t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fldChar w:fldCharType="end"/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t>/</w:t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fldChar w:fldCharType="begin"/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instrText xml:space="preserve"> NUMPAGES </w:instrText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fldChar w:fldCharType="separate"/>
    </w:r>
    <w:r w:rsidR="00E60C9D">
      <w:rPr>
        <w:rStyle w:val="Numrodepage"/>
        <w:rFonts w:ascii="Arial" w:hAnsi="Arial" w:cs="Arial"/>
        <w:i/>
        <w:noProof/>
        <w:color w:val="000080"/>
        <w:sz w:val="20"/>
        <w:szCs w:val="20"/>
      </w:rPr>
      <w:t>6</w:t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656" w:rsidRDefault="00211656" w:rsidP="00E71C58">
      <w:r>
        <w:separator/>
      </w:r>
    </w:p>
  </w:footnote>
  <w:footnote w:type="continuationSeparator" w:id="0">
    <w:p w:rsidR="00211656" w:rsidRDefault="00211656" w:rsidP="00E71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E7F7C"/>
    <w:multiLevelType w:val="hybridMultilevel"/>
    <w:tmpl w:val="3D9ABA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3BE36E2"/>
    <w:multiLevelType w:val="hybridMultilevel"/>
    <w:tmpl w:val="E8FCA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9E68888">
      <w:start w:val="1"/>
      <w:numFmt w:val="decimal"/>
      <w:lvlText w:val="%2"/>
      <w:lvlJc w:val="left"/>
      <w:pPr>
        <w:ind w:left="1785" w:hanging="7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522C6"/>
    <w:multiLevelType w:val="hybridMultilevel"/>
    <w:tmpl w:val="9F3E96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3B"/>
    <w:rsid w:val="000209AD"/>
    <w:rsid w:val="000373AF"/>
    <w:rsid w:val="00056DCE"/>
    <w:rsid w:val="00066108"/>
    <w:rsid w:val="0008411F"/>
    <w:rsid w:val="00090443"/>
    <w:rsid w:val="00093CAB"/>
    <w:rsid w:val="000A1374"/>
    <w:rsid w:val="000A3632"/>
    <w:rsid w:val="000A3FA5"/>
    <w:rsid w:val="000B557F"/>
    <w:rsid w:val="000D2B21"/>
    <w:rsid w:val="000D6D7B"/>
    <w:rsid w:val="00104A72"/>
    <w:rsid w:val="001158BA"/>
    <w:rsid w:val="0012261D"/>
    <w:rsid w:val="0012577E"/>
    <w:rsid w:val="00143152"/>
    <w:rsid w:val="00143BE6"/>
    <w:rsid w:val="001674A6"/>
    <w:rsid w:val="00172C79"/>
    <w:rsid w:val="00177A41"/>
    <w:rsid w:val="0018495E"/>
    <w:rsid w:val="001A4CFE"/>
    <w:rsid w:val="001A51A3"/>
    <w:rsid w:val="001B737D"/>
    <w:rsid w:val="001E5403"/>
    <w:rsid w:val="00200730"/>
    <w:rsid w:val="00211656"/>
    <w:rsid w:val="002155C3"/>
    <w:rsid w:val="00235011"/>
    <w:rsid w:val="002612EB"/>
    <w:rsid w:val="002641C9"/>
    <w:rsid w:val="002833BE"/>
    <w:rsid w:val="00296100"/>
    <w:rsid w:val="002971DD"/>
    <w:rsid w:val="002A3E32"/>
    <w:rsid w:val="002B4288"/>
    <w:rsid w:val="002C204A"/>
    <w:rsid w:val="002C7481"/>
    <w:rsid w:val="002E2263"/>
    <w:rsid w:val="002F0107"/>
    <w:rsid w:val="002F0D36"/>
    <w:rsid w:val="002F62A9"/>
    <w:rsid w:val="00306DF1"/>
    <w:rsid w:val="00322C8E"/>
    <w:rsid w:val="00325A05"/>
    <w:rsid w:val="00330BA6"/>
    <w:rsid w:val="003442D9"/>
    <w:rsid w:val="00344404"/>
    <w:rsid w:val="00346CDC"/>
    <w:rsid w:val="00353EAC"/>
    <w:rsid w:val="0037362A"/>
    <w:rsid w:val="00380A9E"/>
    <w:rsid w:val="00383D0E"/>
    <w:rsid w:val="0039446E"/>
    <w:rsid w:val="00394F7B"/>
    <w:rsid w:val="003C0A84"/>
    <w:rsid w:val="003D0016"/>
    <w:rsid w:val="003D3EDC"/>
    <w:rsid w:val="003E03B5"/>
    <w:rsid w:val="003F2107"/>
    <w:rsid w:val="003F5513"/>
    <w:rsid w:val="003F62BB"/>
    <w:rsid w:val="00403460"/>
    <w:rsid w:val="00404630"/>
    <w:rsid w:val="004075B6"/>
    <w:rsid w:val="004449B1"/>
    <w:rsid w:val="00450E0C"/>
    <w:rsid w:val="00452A8E"/>
    <w:rsid w:val="004600C3"/>
    <w:rsid w:val="00471CDB"/>
    <w:rsid w:val="00476AA2"/>
    <w:rsid w:val="00477420"/>
    <w:rsid w:val="004A612A"/>
    <w:rsid w:val="004B06EC"/>
    <w:rsid w:val="004B17AA"/>
    <w:rsid w:val="004B2893"/>
    <w:rsid w:val="004B70B4"/>
    <w:rsid w:val="004D6345"/>
    <w:rsid w:val="004F307D"/>
    <w:rsid w:val="005060D9"/>
    <w:rsid w:val="00513C89"/>
    <w:rsid w:val="00520ECE"/>
    <w:rsid w:val="005214AD"/>
    <w:rsid w:val="00526101"/>
    <w:rsid w:val="00535F1A"/>
    <w:rsid w:val="00570896"/>
    <w:rsid w:val="005727F4"/>
    <w:rsid w:val="005964C2"/>
    <w:rsid w:val="00597742"/>
    <w:rsid w:val="00597C4A"/>
    <w:rsid w:val="005A3238"/>
    <w:rsid w:val="005C4A82"/>
    <w:rsid w:val="005E3F3A"/>
    <w:rsid w:val="00606C96"/>
    <w:rsid w:val="0062071E"/>
    <w:rsid w:val="00643E10"/>
    <w:rsid w:val="006543B4"/>
    <w:rsid w:val="00664A20"/>
    <w:rsid w:val="00694C8F"/>
    <w:rsid w:val="00697D7C"/>
    <w:rsid w:val="006A235D"/>
    <w:rsid w:val="006A7791"/>
    <w:rsid w:val="006D6F85"/>
    <w:rsid w:val="006D733B"/>
    <w:rsid w:val="0072693B"/>
    <w:rsid w:val="00744165"/>
    <w:rsid w:val="00745292"/>
    <w:rsid w:val="007654E6"/>
    <w:rsid w:val="00771D90"/>
    <w:rsid w:val="00771FA8"/>
    <w:rsid w:val="00776F6A"/>
    <w:rsid w:val="00785750"/>
    <w:rsid w:val="00797DF4"/>
    <w:rsid w:val="007A65BC"/>
    <w:rsid w:val="007D0D85"/>
    <w:rsid w:val="007F2EEF"/>
    <w:rsid w:val="008040E2"/>
    <w:rsid w:val="00804DD0"/>
    <w:rsid w:val="00806394"/>
    <w:rsid w:val="00820B6F"/>
    <w:rsid w:val="00840AF8"/>
    <w:rsid w:val="008552AB"/>
    <w:rsid w:val="008563BF"/>
    <w:rsid w:val="008572DC"/>
    <w:rsid w:val="008774E1"/>
    <w:rsid w:val="00890CBE"/>
    <w:rsid w:val="00892DA2"/>
    <w:rsid w:val="008A0ED1"/>
    <w:rsid w:val="008B1C33"/>
    <w:rsid w:val="009230B3"/>
    <w:rsid w:val="00957448"/>
    <w:rsid w:val="00962F8A"/>
    <w:rsid w:val="00985CFA"/>
    <w:rsid w:val="00991537"/>
    <w:rsid w:val="009A566C"/>
    <w:rsid w:val="009C1C15"/>
    <w:rsid w:val="009C5277"/>
    <w:rsid w:val="009D2C45"/>
    <w:rsid w:val="009D7F6F"/>
    <w:rsid w:val="009E16D4"/>
    <w:rsid w:val="00A07589"/>
    <w:rsid w:val="00A11DA9"/>
    <w:rsid w:val="00A12259"/>
    <w:rsid w:val="00A40176"/>
    <w:rsid w:val="00A44E80"/>
    <w:rsid w:val="00A566ED"/>
    <w:rsid w:val="00A81D5F"/>
    <w:rsid w:val="00A844A9"/>
    <w:rsid w:val="00A93E90"/>
    <w:rsid w:val="00AB7105"/>
    <w:rsid w:val="00AE5A93"/>
    <w:rsid w:val="00B01DB9"/>
    <w:rsid w:val="00B075A3"/>
    <w:rsid w:val="00B13BF5"/>
    <w:rsid w:val="00B24757"/>
    <w:rsid w:val="00B514A9"/>
    <w:rsid w:val="00B60696"/>
    <w:rsid w:val="00B630C2"/>
    <w:rsid w:val="00B8436E"/>
    <w:rsid w:val="00BA560A"/>
    <w:rsid w:val="00BC159D"/>
    <w:rsid w:val="00BC425C"/>
    <w:rsid w:val="00BF6564"/>
    <w:rsid w:val="00BF72B9"/>
    <w:rsid w:val="00C072D2"/>
    <w:rsid w:val="00C22DA3"/>
    <w:rsid w:val="00C23250"/>
    <w:rsid w:val="00C3695C"/>
    <w:rsid w:val="00C4102D"/>
    <w:rsid w:val="00C425A3"/>
    <w:rsid w:val="00C470E3"/>
    <w:rsid w:val="00C47B2B"/>
    <w:rsid w:val="00C65024"/>
    <w:rsid w:val="00C82DB8"/>
    <w:rsid w:val="00C92C09"/>
    <w:rsid w:val="00CB15FA"/>
    <w:rsid w:val="00CB2102"/>
    <w:rsid w:val="00CC5C9B"/>
    <w:rsid w:val="00CD0EE2"/>
    <w:rsid w:val="00CE3FF6"/>
    <w:rsid w:val="00CE47DB"/>
    <w:rsid w:val="00D016F6"/>
    <w:rsid w:val="00D10AA1"/>
    <w:rsid w:val="00D4118A"/>
    <w:rsid w:val="00D42546"/>
    <w:rsid w:val="00D445FC"/>
    <w:rsid w:val="00D54B07"/>
    <w:rsid w:val="00D57297"/>
    <w:rsid w:val="00D67096"/>
    <w:rsid w:val="00D67CD6"/>
    <w:rsid w:val="00D74885"/>
    <w:rsid w:val="00D7496F"/>
    <w:rsid w:val="00DE4B15"/>
    <w:rsid w:val="00E2720E"/>
    <w:rsid w:val="00E35FB5"/>
    <w:rsid w:val="00E527AF"/>
    <w:rsid w:val="00E60148"/>
    <w:rsid w:val="00E60C9D"/>
    <w:rsid w:val="00E71C58"/>
    <w:rsid w:val="00E77B7B"/>
    <w:rsid w:val="00E85C8E"/>
    <w:rsid w:val="00E86637"/>
    <w:rsid w:val="00EA5C1B"/>
    <w:rsid w:val="00EB68F2"/>
    <w:rsid w:val="00EC54AD"/>
    <w:rsid w:val="00ED587D"/>
    <w:rsid w:val="00EE2976"/>
    <w:rsid w:val="00EF5F31"/>
    <w:rsid w:val="00F54701"/>
    <w:rsid w:val="00F552D5"/>
    <w:rsid w:val="00F5789C"/>
    <w:rsid w:val="00F64134"/>
    <w:rsid w:val="00F72F8C"/>
    <w:rsid w:val="00F76AC8"/>
    <w:rsid w:val="00FA0ADA"/>
    <w:rsid w:val="00FA592E"/>
    <w:rsid w:val="00FD049B"/>
    <w:rsid w:val="00FE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Lienhypertextesuivivisit">
    <w:name w:val="Followed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contentbody">
    <w:name w:val="contentbody"/>
    <w:basedOn w:val="Normal"/>
    <w:pPr>
      <w:spacing w:before="100" w:beforeAutospacing="1" w:after="100" w:afterAutospacing="1"/>
    </w:pPr>
  </w:style>
  <w:style w:type="paragraph" w:styleId="Liste">
    <w:name w:val="List"/>
    <w:basedOn w:val="Normal"/>
    <w:semiHidden/>
    <w:pPr>
      <w:spacing w:before="100" w:beforeAutospacing="1" w:after="100" w:afterAutospacing="1"/>
    </w:pPr>
  </w:style>
  <w:style w:type="character" w:customStyle="1" w:styleId="contentbody1">
    <w:name w:val="contentbody1"/>
    <w:basedOn w:val="Policepardfaut"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3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3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4102D"/>
    <w:pPr>
      <w:spacing w:after="200" w:line="276" w:lineRule="auto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Lienhypertextesuivivisit">
    <w:name w:val="Followed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contentbody">
    <w:name w:val="contentbody"/>
    <w:basedOn w:val="Normal"/>
    <w:pPr>
      <w:spacing w:before="100" w:beforeAutospacing="1" w:after="100" w:afterAutospacing="1"/>
    </w:pPr>
  </w:style>
  <w:style w:type="paragraph" w:styleId="Liste">
    <w:name w:val="List"/>
    <w:basedOn w:val="Normal"/>
    <w:semiHidden/>
    <w:pPr>
      <w:spacing w:before="100" w:beforeAutospacing="1" w:after="100" w:afterAutospacing="1"/>
    </w:pPr>
  </w:style>
  <w:style w:type="character" w:customStyle="1" w:styleId="contentbody1">
    <w:name w:val="contentbody1"/>
    <w:basedOn w:val="Policepardfaut"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3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3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4102D"/>
    <w:pPr>
      <w:spacing w:after="200" w:line="276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QCM 15 v 15</vt:lpstr>
    </vt:vector>
  </TitlesOfParts>
  <Company>PRIVE</Company>
  <LinksUpToDate>false</LinksUpToDate>
  <CharactersWithSpaces>11932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QuizR</dc:title>
  <dc:creator>AMI</dc:creator>
  <cp:lastModifiedBy>AMI</cp:lastModifiedBy>
  <cp:revision>6</cp:revision>
  <cp:lastPrinted>2015-12-11T09:24:00Z</cp:lastPrinted>
  <dcterms:created xsi:type="dcterms:W3CDTF">2017-10-02T09:35:00Z</dcterms:created>
  <dcterms:modified xsi:type="dcterms:W3CDTF">2022-09-06T08:28:00Z</dcterms:modified>
</cp:coreProperties>
</file>